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80" w:rsidRPr="00BB60C9" w:rsidRDefault="00A83E80" w:rsidP="00AB1AD0">
      <w:pPr>
        <w:spacing w:after="0" w:line="240" w:lineRule="auto"/>
        <w:jc w:val="both"/>
        <w:rPr>
          <w:rFonts w:ascii="Verdana" w:hAnsi="Verdana"/>
          <w:b/>
        </w:rPr>
      </w:pPr>
    </w:p>
    <w:p w:rsidR="00A03813" w:rsidRPr="00BB60C9" w:rsidRDefault="00A03813" w:rsidP="00AB1AD0">
      <w:pPr>
        <w:spacing w:after="0" w:line="240" w:lineRule="auto"/>
        <w:jc w:val="both"/>
        <w:rPr>
          <w:rFonts w:ascii="Verdana" w:hAnsi="Verdana"/>
          <w:b/>
        </w:rPr>
      </w:pPr>
    </w:p>
    <w:p w:rsidR="00A03813" w:rsidRPr="00BB60C9" w:rsidRDefault="00A03813" w:rsidP="00AB1AD0">
      <w:pPr>
        <w:spacing w:after="0" w:line="240" w:lineRule="auto"/>
        <w:jc w:val="both"/>
        <w:rPr>
          <w:rFonts w:ascii="Verdana" w:hAnsi="Verdana"/>
          <w:b/>
        </w:rPr>
      </w:pPr>
    </w:p>
    <w:p w:rsidR="00A03813" w:rsidRPr="00BB60C9" w:rsidRDefault="00A03813" w:rsidP="00AB1AD0">
      <w:pPr>
        <w:spacing w:after="0" w:line="240" w:lineRule="auto"/>
        <w:jc w:val="both"/>
        <w:rPr>
          <w:rFonts w:ascii="Verdana" w:hAnsi="Verdana"/>
          <w:b/>
        </w:rPr>
      </w:pPr>
    </w:p>
    <w:p w:rsidR="00A03813" w:rsidRPr="00BB60C9" w:rsidRDefault="00A03813" w:rsidP="00AB1AD0">
      <w:pPr>
        <w:spacing w:after="0" w:line="240" w:lineRule="auto"/>
        <w:jc w:val="both"/>
        <w:rPr>
          <w:rFonts w:ascii="Verdana" w:hAnsi="Verdana"/>
          <w:b/>
        </w:rPr>
      </w:pPr>
    </w:p>
    <w:p w:rsidR="0004204F" w:rsidRPr="00C0477B" w:rsidRDefault="0004204F" w:rsidP="00C0477B">
      <w:pPr>
        <w:spacing w:after="0" w:line="240" w:lineRule="auto"/>
        <w:jc w:val="center"/>
        <w:rPr>
          <w:rFonts w:ascii="Verdana" w:hAnsi="Verdana"/>
          <w:b/>
          <w:sz w:val="36"/>
          <w:szCs w:val="36"/>
        </w:rPr>
      </w:pPr>
      <w:r w:rsidRPr="00C0477B">
        <w:rPr>
          <w:rFonts w:ascii="Verdana" w:hAnsi="Verdana"/>
          <w:b/>
          <w:sz w:val="36"/>
          <w:szCs w:val="36"/>
        </w:rPr>
        <w:t>Informacja o przygotowaniu szkół</w:t>
      </w:r>
    </w:p>
    <w:p w:rsidR="00A83E80" w:rsidRPr="00C0477B" w:rsidRDefault="00AB1AD0" w:rsidP="00C0477B">
      <w:pPr>
        <w:spacing w:after="0" w:line="240" w:lineRule="auto"/>
        <w:jc w:val="center"/>
        <w:rPr>
          <w:rFonts w:ascii="Verdana" w:hAnsi="Verdana"/>
          <w:b/>
          <w:sz w:val="36"/>
          <w:szCs w:val="36"/>
        </w:rPr>
      </w:pPr>
      <w:r w:rsidRPr="00C0477B">
        <w:rPr>
          <w:rFonts w:ascii="Verdana" w:hAnsi="Verdana"/>
          <w:b/>
          <w:sz w:val="36"/>
          <w:szCs w:val="36"/>
        </w:rPr>
        <w:t>i</w:t>
      </w:r>
      <w:r w:rsidR="0004204F" w:rsidRPr="00C0477B">
        <w:rPr>
          <w:rFonts w:ascii="Verdana" w:hAnsi="Verdana"/>
          <w:b/>
          <w:sz w:val="36"/>
          <w:szCs w:val="36"/>
        </w:rPr>
        <w:t xml:space="preserve"> placówek do nowego roku szkolnego – przeprowadzone prace remontowe, wydatki inwestycyjne, zakupy</w:t>
      </w:r>
    </w:p>
    <w:p w:rsidR="00A83E80" w:rsidRPr="00C0477B" w:rsidRDefault="00A83E80" w:rsidP="00C0477B">
      <w:pPr>
        <w:jc w:val="center"/>
        <w:rPr>
          <w:rFonts w:ascii="Verdana" w:hAnsi="Verdana"/>
          <w:sz w:val="36"/>
          <w:szCs w:val="36"/>
        </w:rPr>
      </w:pPr>
    </w:p>
    <w:p w:rsidR="00A83E80" w:rsidRPr="00C0477B" w:rsidRDefault="00A83E80" w:rsidP="00C0477B">
      <w:pPr>
        <w:jc w:val="center"/>
        <w:rPr>
          <w:rFonts w:ascii="Verdana" w:hAnsi="Verdana"/>
          <w:sz w:val="36"/>
          <w:szCs w:val="36"/>
        </w:rPr>
      </w:pPr>
      <w:r w:rsidRPr="00C0477B">
        <w:rPr>
          <w:rFonts w:ascii="Verdana" w:hAnsi="Verdana"/>
          <w:sz w:val="36"/>
          <w:szCs w:val="36"/>
        </w:rPr>
        <w:t xml:space="preserve">/materiał na </w:t>
      </w:r>
      <w:r w:rsidR="00A03813" w:rsidRPr="00C0477B">
        <w:rPr>
          <w:rFonts w:ascii="Verdana" w:hAnsi="Verdana"/>
          <w:sz w:val="36"/>
          <w:szCs w:val="36"/>
        </w:rPr>
        <w:t xml:space="preserve">Komisję </w:t>
      </w:r>
      <w:r w:rsidR="0004204F" w:rsidRPr="00C0477B">
        <w:rPr>
          <w:rFonts w:ascii="Verdana" w:hAnsi="Verdana"/>
          <w:sz w:val="36"/>
          <w:szCs w:val="36"/>
        </w:rPr>
        <w:t xml:space="preserve">Skarbu, Budżetu i Gospodarki Finansowej </w:t>
      </w:r>
      <w:r w:rsidR="002D752B" w:rsidRPr="00C0477B">
        <w:rPr>
          <w:rFonts w:ascii="Verdana" w:hAnsi="Verdana"/>
          <w:sz w:val="36"/>
          <w:szCs w:val="36"/>
        </w:rPr>
        <w:t>Rady Miasta Płocka</w:t>
      </w:r>
      <w:r w:rsidRPr="00C0477B">
        <w:rPr>
          <w:rFonts w:ascii="Verdana" w:hAnsi="Verdana"/>
          <w:sz w:val="36"/>
          <w:szCs w:val="36"/>
        </w:rPr>
        <w:t>/</w:t>
      </w: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Pr="00BB60C9" w:rsidRDefault="00A83E80" w:rsidP="00AB1AD0">
      <w:pPr>
        <w:jc w:val="both"/>
        <w:rPr>
          <w:rFonts w:ascii="Verdana" w:hAnsi="Verdana"/>
        </w:rPr>
      </w:pPr>
    </w:p>
    <w:p w:rsidR="00A83E80" w:rsidRDefault="00A83E80" w:rsidP="00AB1AD0">
      <w:pPr>
        <w:jc w:val="both"/>
        <w:rPr>
          <w:rFonts w:ascii="Verdana" w:hAnsi="Verdana"/>
        </w:rPr>
      </w:pPr>
    </w:p>
    <w:p w:rsidR="005F3490" w:rsidRDefault="005F3490" w:rsidP="00AB1AD0">
      <w:pPr>
        <w:jc w:val="both"/>
        <w:rPr>
          <w:rFonts w:ascii="Verdana" w:hAnsi="Verdana"/>
        </w:rPr>
      </w:pPr>
    </w:p>
    <w:p w:rsidR="005F3490" w:rsidRPr="00BB60C9" w:rsidRDefault="005F3490" w:rsidP="00AB1AD0">
      <w:pPr>
        <w:jc w:val="both"/>
        <w:rPr>
          <w:rFonts w:ascii="Verdana" w:hAnsi="Verdana"/>
        </w:rPr>
      </w:pPr>
    </w:p>
    <w:p w:rsidR="00A83E80" w:rsidRPr="00BB60C9" w:rsidRDefault="00A83E80" w:rsidP="005F3490">
      <w:pPr>
        <w:jc w:val="center"/>
        <w:rPr>
          <w:rFonts w:ascii="Verdana" w:hAnsi="Verdana"/>
        </w:rPr>
      </w:pPr>
      <w:r w:rsidRPr="00BB60C9">
        <w:rPr>
          <w:rFonts w:ascii="Verdana" w:hAnsi="Verdana"/>
        </w:rPr>
        <w:t xml:space="preserve">Płock, </w:t>
      </w:r>
      <w:r w:rsidR="000609AB">
        <w:rPr>
          <w:rFonts w:ascii="Verdana" w:hAnsi="Verdana"/>
        </w:rPr>
        <w:t>sierpień</w:t>
      </w:r>
      <w:r w:rsidR="007D2CD9">
        <w:rPr>
          <w:rFonts w:ascii="Verdana" w:hAnsi="Verdana"/>
        </w:rPr>
        <w:t xml:space="preserve"> 202</w:t>
      </w:r>
      <w:r w:rsidR="00861DFD">
        <w:rPr>
          <w:rFonts w:ascii="Verdana" w:hAnsi="Verdana"/>
        </w:rPr>
        <w:t>5</w:t>
      </w:r>
      <w:r w:rsidRPr="00BB60C9">
        <w:rPr>
          <w:rFonts w:ascii="Verdana" w:hAnsi="Verdana"/>
        </w:rPr>
        <w:t xml:space="preserve"> r.</w:t>
      </w:r>
    </w:p>
    <w:p w:rsidR="00A83E80" w:rsidRPr="00BB60C9" w:rsidRDefault="00A83E80" w:rsidP="005F3490">
      <w:pPr>
        <w:jc w:val="center"/>
        <w:rPr>
          <w:rFonts w:ascii="Verdana" w:hAnsi="Verdana"/>
        </w:rPr>
      </w:pPr>
      <w:r w:rsidRPr="00BB60C9">
        <w:rPr>
          <w:rFonts w:ascii="Verdana" w:hAnsi="Verdana"/>
        </w:rPr>
        <w:t>_______________________________________________________________</w:t>
      </w:r>
    </w:p>
    <w:p w:rsidR="00A83E80" w:rsidRPr="00BB60C9" w:rsidRDefault="00A83E80" w:rsidP="005F3490">
      <w:pPr>
        <w:jc w:val="center"/>
        <w:rPr>
          <w:rFonts w:ascii="Verdana" w:hAnsi="Verdana"/>
        </w:rPr>
      </w:pPr>
      <w:r w:rsidRPr="00BB60C9">
        <w:rPr>
          <w:rFonts w:ascii="Verdana" w:hAnsi="Verdana"/>
        </w:rPr>
        <w:t>Zarząd Jednostek Oświatowych</w:t>
      </w:r>
      <w:r w:rsidR="00C72E94" w:rsidRPr="00BB60C9">
        <w:rPr>
          <w:rFonts w:ascii="Verdana" w:hAnsi="Verdana"/>
        </w:rPr>
        <w:t>, Wydział Inwestycji i Remontów</w:t>
      </w:r>
    </w:p>
    <w:sdt>
      <w:sdtPr>
        <w:rPr>
          <w:rFonts w:ascii="Verdana" w:eastAsiaTheme="minorHAnsi" w:hAnsi="Verdana" w:cstheme="minorBidi"/>
          <w:color w:val="auto"/>
          <w:sz w:val="22"/>
          <w:szCs w:val="22"/>
          <w:lang w:eastAsia="en-US"/>
        </w:rPr>
        <w:id w:val="-713029765"/>
        <w:docPartObj>
          <w:docPartGallery w:val="Table of Contents"/>
          <w:docPartUnique/>
        </w:docPartObj>
      </w:sdtPr>
      <w:sdtContent>
        <w:p w:rsidR="00A83E80" w:rsidRPr="005F3490" w:rsidRDefault="00A83E80" w:rsidP="00AB1AD0">
          <w:pPr>
            <w:pStyle w:val="Nagwekspisutreci"/>
            <w:jc w:val="both"/>
            <w:rPr>
              <w:rFonts w:ascii="Verdana" w:eastAsiaTheme="minorHAnsi" w:hAnsi="Verdana" w:cstheme="minorBidi"/>
              <w:color w:val="auto"/>
              <w:sz w:val="22"/>
              <w:szCs w:val="22"/>
              <w:lang w:eastAsia="en-US"/>
            </w:rPr>
          </w:pPr>
          <w:r w:rsidRPr="00BB60C9">
            <w:rPr>
              <w:rFonts w:ascii="Verdana" w:hAnsi="Verdana"/>
              <w:sz w:val="22"/>
              <w:szCs w:val="22"/>
            </w:rPr>
            <w:t>Spis treści</w:t>
          </w:r>
        </w:p>
        <w:p w:rsidR="0099167B" w:rsidRPr="007B233D" w:rsidRDefault="00FC6E24" w:rsidP="0099167B">
          <w:pPr>
            <w:pStyle w:val="Spistreci1"/>
            <w:tabs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r w:rsidRPr="00FC6E24">
            <w:rPr>
              <w:rFonts w:ascii="Verdana" w:hAnsi="Verdana"/>
            </w:rPr>
            <w:fldChar w:fldCharType="begin"/>
          </w:r>
          <w:r w:rsidR="00A83E80" w:rsidRPr="00BB60C9">
            <w:rPr>
              <w:rFonts w:ascii="Verdana" w:hAnsi="Verdana"/>
            </w:rPr>
            <w:instrText xml:space="preserve"> TOC \o "1-3" \h \z \u </w:instrText>
          </w:r>
          <w:r w:rsidRPr="00FC6E24">
            <w:rPr>
              <w:rFonts w:ascii="Verdana" w:hAnsi="Verdana"/>
            </w:rPr>
            <w:fldChar w:fldCharType="separate"/>
          </w:r>
          <w:r w:rsidR="0083611A" w:rsidRPr="00573ED6">
            <w:rPr>
              <w:rStyle w:val="Hipercze"/>
              <w:rFonts w:cstheme="minorHAnsi"/>
              <w:noProof/>
              <w:color w:val="auto"/>
              <w:u w:val="none"/>
              <w:lang w:bidi="fa-IR"/>
            </w:rPr>
            <w:t>I</w:t>
          </w:r>
          <w:r w:rsidR="00F437B5" w:rsidRPr="00F437B5">
            <w:rPr>
              <w:rStyle w:val="Hipercze"/>
              <w:rFonts w:cstheme="minorHAnsi"/>
              <w:noProof/>
              <w:u w:val="none"/>
              <w:lang w:bidi="fa-IR"/>
            </w:rPr>
            <w:t>.</w:t>
          </w:r>
          <w:r w:rsidR="0083611A" w:rsidRPr="007B233D">
            <w:rPr>
              <w:rFonts w:cstheme="minorHAnsi"/>
            </w:rPr>
            <w:t>WSTĘP</w:t>
          </w:r>
        </w:p>
        <w:p w:rsidR="0099167B" w:rsidRPr="007B233D" w:rsidRDefault="00FC6E24" w:rsidP="00861DFD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 w:cstheme="minorHAnsi"/>
              <w:noProof/>
              <w:lang w:eastAsia="pl-PL"/>
            </w:rPr>
          </w:pPr>
          <w:hyperlink w:anchor="_Toc47955145" w:history="1">
            <w:r w:rsidR="0099167B" w:rsidRPr="007B233D">
              <w:rPr>
                <w:rStyle w:val="Hipercze"/>
                <w:rFonts w:cstheme="minorHAnsi"/>
                <w:noProof/>
                <w:lang w:bidi="fa-IR"/>
              </w:rPr>
              <w:t xml:space="preserve">II. DZIAŁANIA PODJĘTE PRZEZ WYDZIAŁ INWESTYCJI I REMONTÓW </w:t>
            </w:r>
          </w:hyperlink>
        </w:p>
        <w:p w:rsidR="0099167B" w:rsidRDefault="00FC6E24" w:rsidP="00861DFD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/>
              <w:noProof/>
              <w:lang w:eastAsia="pl-PL"/>
            </w:rPr>
          </w:pPr>
          <w:hyperlink w:anchor="_Toc47955146" w:history="1">
            <w:r w:rsidR="0099167B" w:rsidRPr="007B233D">
              <w:rPr>
                <w:rStyle w:val="Hipercze"/>
                <w:rFonts w:cstheme="minorHAnsi"/>
                <w:noProof/>
                <w:lang w:bidi="fa-IR"/>
              </w:rPr>
              <w:t>III. PRACE REMONTOWE, WYDATKI INWESTYCYJNE, WYDATKI NA ZAKUPY INWESTYCYJNE ORAZ WYDATKI ZWIĄZANE Z ZAKUPEM MEBLI, SPRZĘTU, POMOCY DYDAKTYCZNYCH I KSIĄŻEK ZREALIZOWANE ZE ŚRODKÓW ZAWARTYCH W PLANACH FINANSOWYCH SZKÓŁ I PLACÓWEK</w:t>
            </w:r>
          </w:hyperlink>
        </w:p>
        <w:p w:rsidR="00A83E80" w:rsidRPr="00BB60C9" w:rsidRDefault="00FC6E24" w:rsidP="00AB1AD0">
          <w:pPr>
            <w:jc w:val="both"/>
            <w:rPr>
              <w:rFonts w:ascii="Verdana" w:hAnsi="Verdana"/>
            </w:rPr>
          </w:pPr>
          <w:r w:rsidRPr="00BB60C9">
            <w:rPr>
              <w:rFonts w:ascii="Verdana" w:hAnsi="Verdana"/>
              <w:bCs/>
            </w:rPr>
            <w:fldChar w:fldCharType="end"/>
          </w:r>
        </w:p>
      </w:sdtContent>
    </w:sdt>
    <w:p w:rsidR="005F3490" w:rsidRDefault="00A83E80" w:rsidP="00AB1AD0">
      <w:pPr>
        <w:pStyle w:val="Nagwek1"/>
        <w:ind w:left="432" w:hanging="432"/>
        <w:jc w:val="both"/>
        <w:rPr>
          <w:b w:val="0"/>
          <w:szCs w:val="22"/>
          <w:lang w:val="pl-PL"/>
        </w:rPr>
      </w:pPr>
      <w:r w:rsidRPr="00BB60C9">
        <w:rPr>
          <w:b w:val="0"/>
          <w:szCs w:val="22"/>
          <w:lang w:val="pl-PL"/>
        </w:rPr>
        <w:br w:type="page"/>
      </w:r>
    </w:p>
    <w:p w:rsidR="005F3490" w:rsidRPr="00301AB8" w:rsidRDefault="00A83E80" w:rsidP="00301AB8">
      <w:pPr>
        <w:pStyle w:val="Nagwek1"/>
        <w:ind w:left="432" w:hanging="432"/>
        <w:jc w:val="both"/>
        <w:rPr>
          <w:szCs w:val="22"/>
          <w:lang w:val="pl-PL"/>
        </w:rPr>
      </w:pPr>
      <w:bookmarkStart w:id="0" w:name="_Toc47955140"/>
      <w:r w:rsidRPr="00BB60C9">
        <w:rPr>
          <w:szCs w:val="22"/>
          <w:lang w:val="pl-PL"/>
        </w:rPr>
        <w:lastRenderedPageBreak/>
        <w:t>I. WSTĘP</w:t>
      </w:r>
      <w:bookmarkEnd w:id="0"/>
    </w:p>
    <w:p w:rsidR="00E20CE8" w:rsidRPr="00BB60C9" w:rsidRDefault="00AB1AD0" w:rsidP="00E20CE8">
      <w:pPr>
        <w:pStyle w:val="Nagwek1"/>
        <w:numPr>
          <w:ilvl w:val="0"/>
          <w:numId w:val="0"/>
        </w:numPr>
        <w:spacing w:after="0" w:line="360" w:lineRule="auto"/>
        <w:jc w:val="both"/>
        <w:rPr>
          <w:b w:val="0"/>
          <w:szCs w:val="22"/>
          <w:lang w:val="pl-PL"/>
        </w:rPr>
      </w:pPr>
      <w:bookmarkStart w:id="1" w:name="_Toc46315927"/>
      <w:bookmarkStart w:id="2" w:name="_Toc47955141"/>
      <w:r w:rsidRPr="00BB60C9">
        <w:rPr>
          <w:b w:val="0"/>
          <w:szCs w:val="22"/>
          <w:lang w:val="pl-PL"/>
        </w:rPr>
        <w:t>W niniejszym materiale przedstawiono przygotowanie szkół i</w:t>
      </w:r>
      <w:r w:rsidR="007D2CD9">
        <w:rPr>
          <w:b w:val="0"/>
          <w:szCs w:val="22"/>
          <w:lang w:val="pl-PL"/>
        </w:rPr>
        <w:t xml:space="preserve"> placówek do roku szkolnego 202</w:t>
      </w:r>
      <w:r w:rsidR="00861DFD">
        <w:rPr>
          <w:b w:val="0"/>
          <w:szCs w:val="22"/>
          <w:lang w:val="pl-PL"/>
        </w:rPr>
        <w:t>5/26</w:t>
      </w:r>
      <w:r w:rsidRPr="00BB60C9">
        <w:rPr>
          <w:b w:val="0"/>
          <w:szCs w:val="22"/>
          <w:lang w:val="pl-PL"/>
        </w:rPr>
        <w:t xml:space="preserve"> w odniesieniu do</w:t>
      </w:r>
      <w:r w:rsidR="00E20CE8" w:rsidRPr="00BB60C9">
        <w:rPr>
          <w:b w:val="0"/>
          <w:szCs w:val="22"/>
          <w:lang w:val="pl-PL"/>
        </w:rPr>
        <w:t>:</w:t>
      </w:r>
      <w:bookmarkEnd w:id="1"/>
      <w:bookmarkEnd w:id="2"/>
    </w:p>
    <w:p w:rsidR="00E20CE8" w:rsidRPr="00BB60C9" w:rsidRDefault="00E86EFE" w:rsidP="00E20CE8">
      <w:pPr>
        <w:pStyle w:val="Nagwek1"/>
        <w:numPr>
          <w:ilvl w:val="0"/>
          <w:numId w:val="8"/>
        </w:numPr>
        <w:spacing w:after="0" w:line="360" w:lineRule="auto"/>
        <w:jc w:val="both"/>
        <w:rPr>
          <w:b w:val="0"/>
          <w:szCs w:val="22"/>
          <w:lang w:val="pl-PL"/>
        </w:rPr>
      </w:pPr>
      <w:bookmarkStart w:id="3" w:name="_Toc46315928"/>
      <w:bookmarkStart w:id="4" w:name="_Toc47955142"/>
      <w:r>
        <w:rPr>
          <w:b w:val="0"/>
          <w:szCs w:val="22"/>
          <w:lang w:val="pl-PL"/>
        </w:rPr>
        <w:t>działań</w:t>
      </w:r>
      <w:r w:rsidR="00E20CE8" w:rsidRPr="00BB60C9">
        <w:rPr>
          <w:b w:val="0"/>
          <w:szCs w:val="22"/>
          <w:lang w:val="pl-PL"/>
        </w:rPr>
        <w:t xml:space="preserve"> zrealizowanych przez Wydział Inw</w:t>
      </w:r>
      <w:r w:rsidR="005E3D69">
        <w:rPr>
          <w:b w:val="0"/>
          <w:szCs w:val="22"/>
          <w:lang w:val="pl-PL"/>
        </w:rPr>
        <w:t xml:space="preserve">estycji i Remontów (tabela </w:t>
      </w:r>
      <w:r w:rsidR="005E3D69">
        <w:rPr>
          <w:b w:val="0"/>
          <w:szCs w:val="22"/>
          <w:lang w:val="pl-PL"/>
        </w:rPr>
        <w:br/>
      </w:r>
      <w:r w:rsidR="000609AB">
        <w:rPr>
          <w:b w:val="0"/>
          <w:szCs w:val="22"/>
          <w:lang w:val="pl-PL"/>
        </w:rPr>
        <w:t xml:space="preserve">zamieszczona </w:t>
      </w:r>
      <w:r w:rsidR="000609AB" w:rsidRPr="00BB60C9">
        <w:rPr>
          <w:b w:val="0"/>
          <w:szCs w:val="22"/>
          <w:lang w:val="pl-PL"/>
        </w:rPr>
        <w:t>w</w:t>
      </w:r>
      <w:r w:rsidR="00E20CE8" w:rsidRPr="00BB60C9">
        <w:rPr>
          <w:b w:val="0"/>
          <w:szCs w:val="22"/>
          <w:lang w:val="pl-PL"/>
        </w:rPr>
        <w:t xml:space="preserve"> rozdziale II),</w:t>
      </w:r>
      <w:bookmarkEnd w:id="3"/>
      <w:bookmarkEnd w:id="4"/>
    </w:p>
    <w:p w:rsidR="00FA7FF8" w:rsidRPr="00B31F32" w:rsidRDefault="00E20CE8" w:rsidP="00646783">
      <w:pPr>
        <w:pStyle w:val="Nagwek1"/>
        <w:numPr>
          <w:ilvl w:val="0"/>
          <w:numId w:val="10"/>
        </w:numPr>
        <w:spacing w:after="0" w:line="360" w:lineRule="auto"/>
        <w:jc w:val="both"/>
        <w:rPr>
          <w:b w:val="0"/>
          <w:szCs w:val="22"/>
          <w:lang w:val="pl-PL"/>
        </w:rPr>
      </w:pPr>
      <w:bookmarkStart w:id="5" w:name="_Toc46315929"/>
      <w:bookmarkStart w:id="6" w:name="_Toc47955143"/>
      <w:r w:rsidRPr="00B31F32">
        <w:rPr>
          <w:b w:val="0"/>
          <w:szCs w:val="22"/>
          <w:lang w:val="pl-PL"/>
        </w:rPr>
        <w:t xml:space="preserve">prac </w:t>
      </w:r>
      <w:r w:rsidR="00AB1AD0" w:rsidRPr="00B31F32">
        <w:rPr>
          <w:b w:val="0"/>
          <w:szCs w:val="22"/>
          <w:lang w:val="pl-PL"/>
        </w:rPr>
        <w:t>remont</w:t>
      </w:r>
      <w:r w:rsidRPr="00B31F32">
        <w:rPr>
          <w:b w:val="0"/>
          <w:szCs w:val="22"/>
          <w:lang w:val="pl-PL"/>
        </w:rPr>
        <w:t>owych i adaptacyjnych</w:t>
      </w:r>
      <w:bookmarkStart w:id="7" w:name="_Toc46315930"/>
      <w:bookmarkStart w:id="8" w:name="_Toc47955144"/>
      <w:bookmarkEnd w:id="5"/>
      <w:bookmarkEnd w:id="6"/>
      <w:r w:rsidR="00B31F32">
        <w:rPr>
          <w:b w:val="0"/>
          <w:szCs w:val="22"/>
          <w:lang w:val="pl-PL"/>
        </w:rPr>
        <w:t xml:space="preserve">, </w:t>
      </w:r>
      <w:r w:rsidR="000609AB" w:rsidRPr="00B31F32">
        <w:rPr>
          <w:b w:val="0"/>
          <w:szCs w:val="22"/>
          <w:lang w:val="pl-PL"/>
        </w:rPr>
        <w:t>wydatków inwestycyjnych</w:t>
      </w:r>
      <w:r w:rsidR="00FA7FF8" w:rsidRPr="00B31F32">
        <w:rPr>
          <w:b w:val="0"/>
          <w:szCs w:val="22"/>
          <w:lang w:val="pl-PL"/>
        </w:rPr>
        <w:t xml:space="preserve">, zakupów </w:t>
      </w:r>
      <w:r w:rsidR="000609AB" w:rsidRPr="00B31F32">
        <w:rPr>
          <w:b w:val="0"/>
          <w:szCs w:val="22"/>
          <w:lang w:val="pl-PL"/>
        </w:rPr>
        <w:t>związanych z</w:t>
      </w:r>
      <w:r w:rsidR="00FA7FF8" w:rsidRPr="00B31F32">
        <w:rPr>
          <w:b w:val="0"/>
          <w:szCs w:val="22"/>
          <w:lang w:val="pl-PL"/>
        </w:rPr>
        <w:t> wyposażeniem placówki w meble, sprzęt i pomoce naukowe, dydaktyczne oraz książki</w:t>
      </w:r>
      <w:r w:rsidR="00BB60C9" w:rsidRPr="00B31F32">
        <w:rPr>
          <w:b w:val="0"/>
          <w:szCs w:val="22"/>
          <w:lang w:val="pl-PL"/>
        </w:rPr>
        <w:t xml:space="preserve"> (</w:t>
      </w:r>
      <w:r w:rsidR="00645F6E">
        <w:rPr>
          <w:b w:val="0"/>
          <w:szCs w:val="22"/>
          <w:lang w:val="pl-PL"/>
        </w:rPr>
        <w:t xml:space="preserve">zrealizowanych </w:t>
      </w:r>
      <w:r w:rsidR="00BB60C9" w:rsidRPr="00B31F32">
        <w:rPr>
          <w:b w:val="0"/>
          <w:szCs w:val="22"/>
          <w:lang w:val="pl-PL"/>
        </w:rPr>
        <w:t>ze środków zawartych w planach finansowych</w:t>
      </w:r>
      <w:r w:rsidR="00B31F32" w:rsidRPr="00B31F32">
        <w:rPr>
          <w:b w:val="0"/>
          <w:szCs w:val="22"/>
          <w:lang w:val="pl-PL"/>
        </w:rPr>
        <w:t xml:space="preserve">szkół i placówek </w:t>
      </w:r>
      <w:r w:rsidR="00BB60C9" w:rsidRPr="00B31F32">
        <w:rPr>
          <w:szCs w:val="22"/>
          <w:lang w:val="pl-PL"/>
        </w:rPr>
        <w:t xml:space="preserve">- </w:t>
      </w:r>
      <w:r w:rsidR="00D52640" w:rsidRPr="00B31F32">
        <w:rPr>
          <w:b w:val="0"/>
          <w:szCs w:val="22"/>
          <w:lang w:val="pl-PL"/>
        </w:rPr>
        <w:t xml:space="preserve">tabela </w:t>
      </w:r>
      <w:r w:rsidR="00BB60C9" w:rsidRPr="00B31F32">
        <w:rPr>
          <w:b w:val="0"/>
          <w:szCs w:val="22"/>
          <w:lang w:val="pl-PL"/>
        </w:rPr>
        <w:t>w rozdziale III).</w:t>
      </w:r>
      <w:bookmarkEnd w:id="7"/>
      <w:bookmarkEnd w:id="8"/>
    </w:p>
    <w:p w:rsidR="00CB7E32" w:rsidRDefault="00CB7E32" w:rsidP="00CB7E32">
      <w:pPr>
        <w:spacing w:after="0" w:line="360" w:lineRule="auto"/>
        <w:rPr>
          <w:rFonts w:ascii="Verdana" w:hAnsi="Verdana"/>
          <w:lang w:eastAsia="ja-JP" w:bidi="fa-IR"/>
        </w:rPr>
      </w:pPr>
    </w:p>
    <w:p w:rsidR="00CB7E32" w:rsidRPr="00CB7E32" w:rsidRDefault="009F725D" w:rsidP="00687A0C">
      <w:pPr>
        <w:spacing w:after="0" w:line="360" w:lineRule="auto"/>
        <w:ind w:firstLine="432"/>
        <w:jc w:val="both"/>
        <w:rPr>
          <w:rFonts w:ascii="Verdana" w:hAnsi="Verdana"/>
          <w:lang w:eastAsia="ja-JP" w:bidi="fa-IR"/>
        </w:rPr>
      </w:pPr>
      <w:r>
        <w:rPr>
          <w:rFonts w:ascii="Verdana" w:hAnsi="Verdana"/>
          <w:lang w:eastAsia="ja-JP" w:bidi="fa-IR"/>
        </w:rPr>
        <w:t>Tabela zamieszczona w rozdziale II zawiera nazwę zadania</w:t>
      </w:r>
      <w:r w:rsidR="00474437">
        <w:rPr>
          <w:rFonts w:ascii="Verdana" w:hAnsi="Verdana"/>
          <w:lang w:eastAsia="ja-JP" w:bidi="fa-IR"/>
        </w:rPr>
        <w:t xml:space="preserve"> wraz ze wskazaniemzakresu prac</w:t>
      </w:r>
      <w:r>
        <w:rPr>
          <w:rFonts w:ascii="Verdana" w:hAnsi="Verdana"/>
          <w:lang w:eastAsia="ja-JP" w:bidi="fa-IR"/>
        </w:rPr>
        <w:t xml:space="preserve">, </w:t>
      </w:r>
      <w:r w:rsidR="00474437">
        <w:rPr>
          <w:rFonts w:ascii="Verdana" w:hAnsi="Verdana"/>
          <w:lang w:eastAsia="ja-JP" w:bidi="fa-IR"/>
        </w:rPr>
        <w:t xml:space="preserve">termin podpisania umowy, </w:t>
      </w:r>
      <w:r>
        <w:rPr>
          <w:rFonts w:ascii="Verdana" w:hAnsi="Verdana"/>
          <w:lang w:eastAsia="ja-JP" w:bidi="fa-IR"/>
        </w:rPr>
        <w:t xml:space="preserve">termin </w:t>
      </w:r>
      <w:r w:rsidR="00474437">
        <w:rPr>
          <w:rFonts w:ascii="Verdana" w:hAnsi="Verdana"/>
          <w:lang w:eastAsia="ja-JP" w:bidi="fa-IR"/>
        </w:rPr>
        <w:t>zakończenia oraz</w:t>
      </w:r>
      <w:r>
        <w:rPr>
          <w:rFonts w:ascii="Verdana" w:hAnsi="Verdana"/>
          <w:lang w:eastAsia="ja-JP" w:bidi="fa-IR"/>
        </w:rPr>
        <w:t xml:space="preserve"> kwotę umowy. U</w:t>
      </w:r>
      <w:r w:rsidRPr="006544B7">
        <w:rPr>
          <w:rFonts w:ascii="Verdana" w:hAnsi="Verdana"/>
          <w:lang w:eastAsia="ja-JP" w:bidi="fa-IR"/>
        </w:rPr>
        <w:t>względniono</w:t>
      </w:r>
      <w:r>
        <w:rPr>
          <w:rFonts w:ascii="Verdana" w:hAnsi="Verdana"/>
          <w:lang w:eastAsia="ja-JP" w:bidi="fa-IR"/>
        </w:rPr>
        <w:t xml:space="preserve"> w niej</w:t>
      </w:r>
      <w:r w:rsidRPr="006544B7">
        <w:rPr>
          <w:rFonts w:ascii="Verdana" w:hAnsi="Verdana"/>
          <w:lang w:eastAsia="ja-JP" w:bidi="fa-IR"/>
        </w:rPr>
        <w:t xml:space="preserve"> również zadania z terminem realizacji </w:t>
      </w:r>
      <w:r w:rsidR="00A774E8">
        <w:rPr>
          <w:rFonts w:ascii="Verdana" w:hAnsi="Verdana"/>
          <w:lang w:eastAsia="ja-JP" w:bidi="fa-IR"/>
        </w:rPr>
        <w:t>do 2026 roku</w:t>
      </w:r>
      <w:r w:rsidRPr="006544B7">
        <w:rPr>
          <w:rFonts w:ascii="Verdana" w:hAnsi="Verdana"/>
          <w:lang w:eastAsia="ja-JP" w:bidi="fa-IR"/>
        </w:rPr>
        <w:t>.</w:t>
      </w:r>
      <w:r w:rsidR="00D2195B">
        <w:rPr>
          <w:rFonts w:ascii="Verdana" w:hAnsi="Verdana"/>
          <w:lang w:eastAsia="ja-JP" w:bidi="fa-IR"/>
        </w:rPr>
        <w:t xml:space="preserve"> Obejmuje ona </w:t>
      </w:r>
      <w:r w:rsidR="00D2195B" w:rsidRPr="00D2195B">
        <w:rPr>
          <w:rFonts w:ascii="Verdana" w:hAnsi="Verdana"/>
          <w:u w:val="single"/>
          <w:lang w:eastAsia="ja-JP" w:bidi="fa-IR"/>
        </w:rPr>
        <w:t xml:space="preserve">inwestycje na kwotę </w:t>
      </w:r>
      <w:r w:rsidR="00700E5F">
        <w:rPr>
          <w:rFonts w:ascii="Verdana" w:hAnsi="Verdana"/>
          <w:u w:val="single"/>
          <w:lang w:eastAsia="ja-JP" w:bidi="fa-IR"/>
        </w:rPr>
        <w:t>25 991 628,43</w:t>
      </w:r>
      <w:r w:rsidR="00D2195B" w:rsidRPr="00D2195B">
        <w:rPr>
          <w:rFonts w:ascii="Verdana" w:hAnsi="Verdana"/>
          <w:u w:val="single"/>
          <w:lang w:eastAsia="ja-JP" w:bidi="fa-IR"/>
        </w:rPr>
        <w:t xml:space="preserve"> zł</w:t>
      </w:r>
      <w:r w:rsidR="009C4177">
        <w:rPr>
          <w:rFonts w:ascii="Verdana" w:hAnsi="Verdana"/>
          <w:lang w:eastAsia="ja-JP" w:bidi="fa-IR"/>
        </w:rPr>
        <w:t xml:space="preserve"> oraz </w:t>
      </w:r>
      <w:r w:rsidR="0016430D">
        <w:rPr>
          <w:rFonts w:ascii="Verdana" w:hAnsi="Verdana"/>
          <w:u w:val="single"/>
          <w:lang w:eastAsia="ja-JP" w:bidi="fa-IR"/>
        </w:rPr>
        <w:t>wydatki</w:t>
      </w:r>
      <w:r w:rsidR="00D2195B" w:rsidRPr="00D2195B">
        <w:rPr>
          <w:rFonts w:ascii="Verdana" w:hAnsi="Verdana"/>
          <w:u w:val="single"/>
          <w:lang w:eastAsia="ja-JP" w:bidi="fa-IR"/>
        </w:rPr>
        <w:t xml:space="preserve"> bieżące na kwotę </w:t>
      </w:r>
      <w:r w:rsidR="00700E5F">
        <w:rPr>
          <w:rFonts w:ascii="Verdana" w:hAnsi="Verdana"/>
          <w:u w:val="single"/>
          <w:lang w:eastAsia="ja-JP" w:bidi="fa-IR"/>
        </w:rPr>
        <w:t>3 307 130,39</w:t>
      </w:r>
      <w:r w:rsidR="00D2195B" w:rsidRPr="00D2195B">
        <w:rPr>
          <w:rFonts w:ascii="Verdana" w:hAnsi="Verdana"/>
          <w:u w:val="single"/>
          <w:lang w:eastAsia="ja-JP" w:bidi="fa-IR"/>
        </w:rPr>
        <w:t xml:space="preserve"> zł.</w:t>
      </w:r>
    </w:p>
    <w:p w:rsidR="0098133D" w:rsidRPr="00546418" w:rsidRDefault="0098133D" w:rsidP="00687A0C">
      <w:pPr>
        <w:spacing w:after="0"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W rozdziale III przedstawione zostałyprace remontowe i adaptacyjne</w:t>
      </w:r>
      <w:r w:rsidR="00E14845">
        <w:rPr>
          <w:rFonts w:ascii="Verdana" w:hAnsi="Verdana"/>
        </w:rPr>
        <w:t>, a</w:t>
      </w:r>
      <w:r w:rsidR="00687A0C">
        <w:rPr>
          <w:rFonts w:ascii="Verdana" w:hAnsi="Verdana"/>
        </w:rPr>
        <w:t> </w:t>
      </w:r>
      <w:r w:rsidR="00E14845">
        <w:rPr>
          <w:rFonts w:ascii="Verdana" w:hAnsi="Verdana"/>
        </w:rPr>
        <w:t xml:space="preserve"> takżewydatki inwestycyjne (§ 6050, § 6060)oraz wydatki związane z zakupami mebli, sprzętu i pomocy dydaktycznychzrealizowane</w:t>
      </w:r>
      <w:r>
        <w:rPr>
          <w:rFonts w:ascii="Verdana" w:hAnsi="Verdana"/>
        </w:rPr>
        <w:t xml:space="preserve">, jak zaznaczono, </w:t>
      </w:r>
      <w:r w:rsidRPr="00D2195B">
        <w:rPr>
          <w:rFonts w:ascii="Verdana" w:hAnsi="Verdana"/>
          <w:u w:val="single"/>
        </w:rPr>
        <w:t>ze środków zawartych w planach finansowych szkół i  placówek</w:t>
      </w:r>
      <w:r>
        <w:rPr>
          <w:rFonts w:ascii="Verdana" w:hAnsi="Verdana"/>
        </w:rPr>
        <w:t xml:space="preserve">. </w:t>
      </w:r>
      <w:r w:rsidR="000551EB">
        <w:rPr>
          <w:rFonts w:ascii="Verdana" w:hAnsi="Verdana"/>
        </w:rPr>
        <w:t xml:space="preserve">W tabeli </w:t>
      </w:r>
      <w:r w:rsidR="006544B7">
        <w:rPr>
          <w:rFonts w:ascii="Verdana" w:hAnsi="Verdana"/>
        </w:rPr>
        <w:t>ujęto</w:t>
      </w:r>
      <w:r w:rsidR="000551EB">
        <w:rPr>
          <w:rFonts w:ascii="Verdana" w:hAnsi="Verdana"/>
        </w:rPr>
        <w:t xml:space="preserve">, </w:t>
      </w:r>
      <w:r w:rsidR="000551EB">
        <w:rPr>
          <w:rFonts w:ascii="Verdana" w:hAnsi="Verdana"/>
          <w:u w:val="single"/>
        </w:rPr>
        <w:t>odrębnie dla każdej placówki</w:t>
      </w:r>
      <w:r w:rsidR="000551EB">
        <w:rPr>
          <w:rFonts w:ascii="Verdana" w:hAnsi="Verdana"/>
        </w:rPr>
        <w:t xml:space="preserve">, </w:t>
      </w:r>
      <w:r w:rsidR="000551EB">
        <w:rPr>
          <w:rFonts w:ascii="Verdana" w:hAnsi="Verdana"/>
          <w:u w:val="single"/>
        </w:rPr>
        <w:t>ich zakres oraz kwotę</w:t>
      </w:r>
      <w:r w:rsidR="000551EB">
        <w:rPr>
          <w:rFonts w:ascii="Verdana" w:hAnsi="Verdana"/>
        </w:rPr>
        <w:t xml:space="preserve">. </w:t>
      </w:r>
      <w:r w:rsidR="00014614">
        <w:rPr>
          <w:rFonts w:ascii="Verdana" w:hAnsi="Verdana"/>
        </w:rPr>
        <w:t>Ze środków zawartych w planach finansowych</w:t>
      </w:r>
      <w:r w:rsidR="00687A0C">
        <w:rPr>
          <w:rFonts w:ascii="Verdana" w:hAnsi="Verdana"/>
        </w:rPr>
        <w:t xml:space="preserve">jednostek oświatowych </w:t>
      </w:r>
      <w:r w:rsidR="00632E46">
        <w:rPr>
          <w:rFonts w:ascii="Verdana" w:hAnsi="Verdana"/>
        </w:rPr>
        <w:t xml:space="preserve">przeznaczono na </w:t>
      </w:r>
      <w:r w:rsidR="00687A0C">
        <w:rPr>
          <w:rFonts w:ascii="Verdana" w:hAnsi="Verdana"/>
        </w:rPr>
        <w:t xml:space="preserve">wydatki związane z  przygotowaniem szkół i placówek do nowego roku szkolnego kwotę </w:t>
      </w:r>
      <w:r w:rsidR="00687A0C">
        <w:rPr>
          <w:rFonts w:ascii="Verdana" w:hAnsi="Verdana"/>
        </w:rPr>
        <w:br/>
      </w:r>
      <w:r w:rsidR="00EF2B55">
        <w:rPr>
          <w:rFonts w:ascii="Verdana" w:hAnsi="Verdana"/>
          <w:u w:val="single"/>
        </w:rPr>
        <w:t>2 806 193,</w:t>
      </w:r>
      <w:r w:rsidR="00474437">
        <w:rPr>
          <w:rFonts w:ascii="Verdana" w:hAnsi="Verdana"/>
          <w:u w:val="single"/>
        </w:rPr>
        <w:t>74</w:t>
      </w:r>
      <w:r w:rsidR="00687A0C">
        <w:rPr>
          <w:rFonts w:ascii="Verdana" w:hAnsi="Verdana"/>
          <w:u w:val="single"/>
        </w:rPr>
        <w:t> </w:t>
      </w:r>
      <w:r w:rsidR="00632E46" w:rsidRPr="00687A0C">
        <w:rPr>
          <w:rFonts w:ascii="Verdana" w:hAnsi="Verdana"/>
          <w:u w:val="single"/>
        </w:rPr>
        <w:t>zł.</w:t>
      </w:r>
      <w:r w:rsidR="00F81F39">
        <w:rPr>
          <w:rFonts w:ascii="Verdana" w:hAnsi="Verdana"/>
          <w:lang w:eastAsia="ja-JP" w:bidi="fa-IR"/>
        </w:rPr>
        <w:t xml:space="preserve">Podane informacje obejmują zarówno </w:t>
      </w:r>
      <w:r w:rsidR="00F81F39">
        <w:rPr>
          <w:rFonts w:ascii="Verdana" w:hAnsi="Verdana"/>
          <w:u w:val="single"/>
          <w:lang w:eastAsia="ja-JP" w:bidi="fa-IR"/>
        </w:rPr>
        <w:t>wszystkie zrealizowane</w:t>
      </w:r>
      <w:r w:rsidR="00F81F39">
        <w:rPr>
          <w:rFonts w:ascii="Verdana" w:hAnsi="Verdana"/>
          <w:u w:val="single"/>
        </w:rPr>
        <w:t xml:space="preserve"> w</w:t>
      </w:r>
      <w:r w:rsidR="00543A46">
        <w:rPr>
          <w:rFonts w:ascii="Verdana" w:hAnsi="Verdana"/>
          <w:u w:val="single"/>
        </w:rPr>
        <w:t> </w:t>
      </w:r>
      <w:r w:rsidR="00F81F39">
        <w:rPr>
          <w:rFonts w:ascii="Verdana" w:hAnsi="Verdana"/>
          <w:u w:val="single"/>
        </w:rPr>
        <w:t>związku z przygotowaniem placówki do nowego roku szkolnego</w:t>
      </w:r>
      <w:r w:rsidR="00F81F39">
        <w:rPr>
          <w:rFonts w:ascii="Verdana" w:hAnsi="Verdana"/>
        </w:rPr>
        <w:t xml:space="preserve">, </w:t>
      </w:r>
      <w:r w:rsidR="00F81F39">
        <w:rPr>
          <w:rFonts w:ascii="Verdana" w:hAnsi="Verdana"/>
          <w:lang w:eastAsia="ja-JP" w:bidi="fa-IR"/>
        </w:rPr>
        <w:t xml:space="preserve">jak i będące </w:t>
      </w:r>
      <w:r w:rsidR="00F81F39">
        <w:rPr>
          <w:rFonts w:ascii="Verdana" w:hAnsi="Verdana"/>
          <w:u w:val="single"/>
          <w:lang w:eastAsia="ja-JP" w:bidi="fa-IR"/>
        </w:rPr>
        <w:t xml:space="preserve">w trakcie </w:t>
      </w:r>
      <w:r w:rsidR="000551EB">
        <w:rPr>
          <w:rFonts w:ascii="Verdana" w:hAnsi="Verdana"/>
          <w:u w:val="single"/>
        </w:rPr>
        <w:t>realizacji do 31 sierpnia 202</w:t>
      </w:r>
      <w:r w:rsidR="00861DFD">
        <w:rPr>
          <w:rFonts w:ascii="Verdana" w:hAnsi="Verdana"/>
          <w:u w:val="single"/>
        </w:rPr>
        <w:t>5</w:t>
      </w:r>
      <w:r w:rsidR="00F81F39">
        <w:rPr>
          <w:rFonts w:ascii="Verdana" w:hAnsi="Verdana"/>
          <w:u w:val="single"/>
        </w:rPr>
        <w:t xml:space="preserve"> r.,</w:t>
      </w:r>
      <w:r w:rsidR="00F81F39">
        <w:rPr>
          <w:rFonts w:ascii="Verdana" w:hAnsi="Verdana"/>
        </w:rPr>
        <w:t xml:space="preserve"> remonty i wydatki</w:t>
      </w:r>
      <w:r w:rsidR="00F81F39" w:rsidRPr="00543A46">
        <w:rPr>
          <w:rFonts w:ascii="Verdana" w:hAnsi="Verdana"/>
        </w:rPr>
        <w:t>.</w:t>
      </w:r>
      <w:r w:rsidR="006544B7">
        <w:rPr>
          <w:rFonts w:ascii="Verdana" w:hAnsi="Verdana"/>
        </w:rPr>
        <w:t>Powyższe opracowano na podstawie danych zebranych od dyrektorów szkół i placówek oświatowych.</w:t>
      </w:r>
    </w:p>
    <w:p w:rsidR="001D6EBE" w:rsidRPr="001D6EBE" w:rsidRDefault="0098133D" w:rsidP="001D6EBE">
      <w:pPr>
        <w:spacing w:after="0" w:line="360" w:lineRule="auto"/>
        <w:ind w:firstLine="708"/>
        <w:contextualSpacing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Łączna kwota wydatków </w:t>
      </w:r>
      <w:r w:rsidR="008D4818">
        <w:rPr>
          <w:rFonts w:ascii="Verdana" w:hAnsi="Verdana"/>
        </w:rPr>
        <w:t>wyniosła</w:t>
      </w:r>
      <w:r w:rsidR="00EF2B55">
        <w:rPr>
          <w:rFonts w:ascii="Verdana" w:hAnsi="Verdana"/>
          <w:b/>
        </w:rPr>
        <w:t>32 104 952,56</w:t>
      </w:r>
      <w:r w:rsidR="009B6283" w:rsidRPr="009B6283">
        <w:rPr>
          <w:rFonts w:ascii="Verdana" w:hAnsi="Verdana"/>
          <w:b/>
        </w:rPr>
        <w:t> </w:t>
      </w:r>
      <w:r w:rsidRPr="009B6283">
        <w:rPr>
          <w:rFonts w:ascii="Verdana" w:hAnsi="Verdana"/>
          <w:b/>
        </w:rPr>
        <w:t>zł.</w:t>
      </w:r>
    </w:p>
    <w:p w:rsidR="00D96227" w:rsidRPr="00C13F30" w:rsidRDefault="00D96227" w:rsidP="0098133D">
      <w:pPr>
        <w:spacing w:after="0" w:line="360" w:lineRule="auto"/>
        <w:contextualSpacing/>
        <w:jc w:val="both"/>
        <w:rPr>
          <w:rFonts w:ascii="Verdana" w:hAnsi="Verdana"/>
          <w:bCs/>
        </w:rPr>
      </w:pPr>
    </w:p>
    <w:p w:rsidR="009A40AE" w:rsidRDefault="009A40AE" w:rsidP="00E20CE8">
      <w:pPr>
        <w:pStyle w:val="Nagwek1"/>
        <w:numPr>
          <w:ilvl w:val="0"/>
          <w:numId w:val="0"/>
        </w:numPr>
        <w:tabs>
          <w:tab w:val="left" w:pos="708"/>
        </w:tabs>
        <w:spacing w:after="0" w:line="360" w:lineRule="auto"/>
        <w:jc w:val="both"/>
        <w:rPr>
          <w:rFonts w:asciiTheme="minorHAnsi" w:eastAsiaTheme="minorHAnsi" w:hAnsiTheme="minorHAnsi" w:cstheme="minorBidi"/>
          <w:b w:val="0"/>
          <w:kern w:val="0"/>
          <w:szCs w:val="22"/>
          <w:lang w:val="pl-PL"/>
        </w:rPr>
      </w:pPr>
      <w:bookmarkStart w:id="9" w:name="_Toc21350836"/>
      <w:bookmarkStart w:id="10" w:name="_Toc47955145"/>
    </w:p>
    <w:p w:rsidR="00C72E94" w:rsidRPr="00BB60C9" w:rsidRDefault="005C6542" w:rsidP="00E20CE8">
      <w:pPr>
        <w:pStyle w:val="Nagwek1"/>
        <w:numPr>
          <w:ilvl w:val="0"/>
          <w:numId w:val="0"/>
        </w:numPr>
        <w:tabs>
          <w:tab w:val="left" w:pos="708"/>
        </w:tabs>
        <w:spacing w:after="0" w:line="360" w:lineRule="auto"/>
        <w:jc w:val="both"/>
        <w:rPr>
          <w:szCs w:val="22"/>
          <w:lang w:val="pl-PL"/>
        </w:rPr>
      </w:pPr>
      <w:r w:rsidRPr="00BB60C9">
        <w:rPr>
          <w:szCs w:val="22"/>
          <w:lang w:val="pl-PL"/>
        </w:rPr>
        <w:t xml:space="preserve">II. </w:t>
      </w:r>
      <w:bookmarkEnd w:id="9"/>
      <w:r w:rsidR="00C72E94" w:rsidRPr="00BB60C9">
        <w:rPr>
          <w:szCs w:val="22"/>
          <w:lang w:val="pl-PL"/>
        </w:rPr>
        <w:t>DZIAŁANIA PODJĘTE PRZEZ WYDZIAŁ INWESTYCJI I REMONTÓW</w:t>
      </w:r>
      <w:bookmarkEnd w:id="10"/>
    </w:p>
    <w:p w:rsidR="00C72E94" w:rsidRPr="00BB60C9" w:rsidRDefault="00C72E94" w:rsidP="00AB1AD0">
      <w:pPr>
        <w:pStyle w:val="Nagwek1"/>
        <w:numPr>
          <w:ilvl w:val="0"/>
          <w:numId w:val="0"/>
        </w:numPr>
        <w:tabs>
          <w:tab w:val="left" w:pos="708"/>
        </w:tabs>
        <w:spacing w:after="0"/>
        <w:jc w:val="both"/>
        <w:rPr>
          <w:szCs w:val="22"/>
          <w:lang w:val="pl-PL"/>
        </w:rPr>
      </w:pPr>
    </w:p>
    <w:p w:rsidR="0098133D" w:rsidRDefault="0098133D" w:rsidP="00AB1AD0">
      <w:pPr>
        <w:pStyle w:val="Nagwek1"/>
        <w:numPr>
          <w:ilvl w:val="0"/>
          <w:numId w:val="0"/>
        </w:numPr>
        <w:tabs>
          <w:tab w:val="left" w:pos="708"/>
        </w:tabs>
        <w:spacing w:after="0"/>
        <w:jc w:val="both"/>
        <w:rPr>
          <w:szCs w:val="22"/>
          <w:lang w:val="pl-PL"/>
        </w:rPr>
      </w:pPr>
    </w:p>
    <w:p w:rsidR="0098133D" w:rsidRDefault="0098133D" w:rsidP="0098133D">
      <w:pPr>
        <w:rPr>
          <w:lang w:eastAsia="ja-JP" w:bidi="fa-IR"/>
        </w:rPr>
      </w:pPr>
    </w:p>
    <w:p w:rsidR="001D6EBE" w:rsidRDefault="001D6EBE" w:rsidP="0098133D">
      <w:pPr>
        <w:rPr>
          <w:lang w:eastAsia="ja-JP" w:bidi="fa-IR"/>
        </w:rPr>
      </w:pPr>
    </w:p>
    <w:p w:rsidR="002F7FEC" w:rsidRPr="00BB60C9" w:rsidRDefault="002F7FEC" w:rsidP="00AB1AD0">
      <w:pPr>
        <w:pStyle w:val="Nagwek1"/>
        <w:numPr>
          <w:ilvl w:val="0"/>
          <w:numId w:val="0"/>
        </w:numPr>
        <w:tabs>
          <w:tab w:val="left" w:pos="708"/>
        </w:tabs>
        <w:spacing w:after="0"/>
        <w:jc w:val="both"/>
        <w:rPr>
          <w:szCs w:val="22"/>
          <w:lang w:val="pl-PL"/>
        </w:rPr>
      </w:pPr>
      <w:bookmarkStart w:id="11" w:name="_Toc47955146"/>
      <w:r w:rsidRPr="00BB60C9">
        <w:rPr>
          <w:szCs w:val="22"/>
          <w:lang w:val="pl-PL"/>
        </w:rPr>
        <w:lastRenderedPageBreak/>
        <w:t xml:space="preserve">III. </w:t>
      </w:r>
      <w:r w:rsidR="00C72E94" w:rsidRPr="00BB60C9">
        <w:rPr>
          <w:szCs w:val="22"/>
          <w:lang w:val="pl-PL"/>
        </w:rPr>
        <w:t xml:space="preserve">PRACE REMONTOWE, WYDATKI INWESTYCYJNE, WYDATKI NA ZAKUPY INWESTYCYJNE ORAZ WYDATKI ZWIĄZANE Z ZAKUPEM MEBLI, SPRZĘTU, </w:t>
      </w:r>
      <w:r w:rsidR="00870135">
        <w:rPr>
          <w:szCs w:val="22"/>
          <w:lang w:val="pl-PL"/>
        </w:rPr>
        <w:t>POMOCY DYDAKTYCZNYCH I KSIĄŻ</w:t>
      </w:r>
      <w:r w:rsidR="00C72E94" w:rsidRPr="00BB60C9">
        <w:rPr>
          <w:szCs w:val="22"/>
          <w:lang w:val="pl-PL"/>
        </w:rPr>
        <w:t>EK Z</w:t>
      </w:r>
      <w:r w:rsidR="00870135">
        <w:rPr>
          <w:szCs w:val="22"/>
          <w:lang w:val="pl-PL"/>
        </w:rPr>
        <w:t>REALIZOWANE ZE ŚRODKÓ</w:t>
      </w:r>
      <w:r w:rsidR="00D52640">
        <w:rPr>
          <w:szCs w:val="22"/>
          <w:lang w:val="pl-PL"/>
        </w:rPr>
        <w:t>W ZAWARTYCH W PLA</w:t>
      </w:r>
      <w:r w:rsidR="00870135">
        <w:rPr>
          <w:szCs w:val="22"/>
          <w:lang w:val="pl-PL"/>
        </w:rPr>
        <w:t>NACH FINANSOWYCH SZKÓŁ I PLACÓWEK</w:t>
      </w:r>
      <w:bookmarkEnd w:id="11"/>
    </w:p>
    <w:p w:rsidR="00C72E94" w:rsidRPr="00BB60C9" w:rsidRDefault="00C72E94" w:rsidP="00AB1AD0">
      <w:pPr>
        <w:jc w:val="both"/>
        <w:rPr>
          <w:rFonts w:ascii="Verdana" w:hAnsi="Verdana"/>
          <w:lang w:eastAsia="ja-JP" w:bidi="fa-IR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p w:rsidR="003751BB" w:rsidRPr="00BB60C9" w:rsidRDefault="003751BB" w:rsidP="00AB1AD0">
      <w:pPr>
        <w:spacing w:after="0" w:line="360" w:lineRule="auto"/>
        <w:contextualSpacing/>
        <w:jc w:val="both"/>
        <w:rPr>
          <w:rFonts w:ascii="Verdana" w:hAnsi="Verdana"/>
        </w:rPr>
      </w:pPr>
    </w:p>
    <w:sectPr w:rsidR="003751BB" w:rsidRPr="00BB60C9" w:rsidSect="00FC6E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62" w:rsidRDefault="009E2762" w:rsidP="00940045">
      <w:pPr>
        <w:spacing w:after="0" w:line="240" w:lineRule="auto"/>
      </w:pPr>
      <w:r>
        <w:separator/>
      </w:r>
    </w:p>
  </w:endnote>
  <w:endnote w:type="continuationSeparator" w:id="1">
    <w:p w:rsidR="009E2762" w:rsidRDefault="009E2762" w:rsidP="0094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 Arial">
    <w:altName w:val="Arial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2B" w:rsidRDefault="002D752B" w:rsidP="00FE7C3B">
    <w:pPr>
      <w:pStyle w:val="Stopka"/>
    </w:pPr>
  </w:p>
  <w:p w:rsidR="002D752B" w:rsidRDefault="002D75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62" w:rsidRDefault="009E2762" w:rsidP="00940045">
      <w:pPr>
        <w:spacing w:after="0" w:line="240" w:lineRule="auto"/>
      </w:pPr>
      <w:r>
        <w:separator/>
      </w:r>
    </w:p>
  </w:footnote>
  <w:footnote w:type="continuationSeparator" w:id="1">
    <w:p w:rsidR="009E2762" w:rsidRDefault="009E2762" w:rsidP="0094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FD0829"/>
    <w:multiLevelType w:val="hybridMultilevel"/>
    <w:tmpl w:val="0CE0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380"/>
    <w:multiLevelType w:val="hybridMultilevel"/>
    <w:tmpl w:val="C21EA13E"/>
    <w:lvl w:ilvl="0" w:tplc="0F0CB4C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5E5759"/>
    <w:multiLevelType w:val="hybridMultilevel"/>
    <w:tmpl w:val="C21EA13E"/>
    <w:lvl w:ilvl="0" w:tplc="0F0CB4C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7C1795"/>
    <w:multiLevelType w:val="hybridMultilevel"/>
    <w:tmpl w:val="B8A07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4981"/>
    <w:multiLevelType w:val="hybridMultilevel"/>
    <w:tmpl w:val="49B8A55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4027361"/>
    <w:multiLevelType w:val="hybridMultilevel"/>
    <w:tmpl w:val="83049C68"/>
    <w:lvl w:ilvl="0" w:tplc="E6088226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AD6"/>
    <w:multiLevelType w:val="hybridMultilevel"/>
    <w:tmpl w:val="AA502F78"/>
    <w:lvl w:ilvl="0" w:tplc="CCC41C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de-DE" w:vendorID="64" w:dllVersion="6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203"/>
    <w:rsid w:val="00001C2C"/>
    <w:rsid w:val="00013D4D"/>
    <w:rsid w:val="00014614"/>
    <w:rsid w:val="000219D4"/>
    <w:rsid w:val="0004204F"/>
    <w:rsid w:val="00044AC0"/>
    <w:rsid w:val="000551EB"/>
    <w:rsid w:val="000609AB"/>
    <w:rsid w:val="00097A48"/>
    <w:rsid w:val="000A486B"/>
    <w:rsid w:val="000A5F82"/>
    <w:rsid w:val="000A6A1D"/>
    <w:rsid w:val="000B2D30"/>
    <w:rsid w:val="000B2EAA"/>
    <w:rsid w:val="000C23E1"/>
    <w:rsid w:val="000D30BA"/>
    <w:rsid w:val="000F1B3D"/>
    <w:rsid w:val="00100599"/>
    <w:rsid w:val="0010344B"/>
    <w:rsid w:val="00126608"/>
    <w:rsid w:val="001329D7"/>
    <w:rsid w:val="00133962"/>
    <w:rsid w:val="0016430D"/>
    <w:rsid w:val="001703A5"/>
    <w:rsid w:val="001804D7"/>
    <w:rsid w:val="001823B7"/>
    <w:rsid w:val="001A2E5C"/>
    <w:rsid w:val="001A2E9D"/>
    <w:rsid w:val="001C1C24"/>
    <w:rsid w:val="001D5177"/>
    <w:rsid w:val="001D6EBE"/>
    <w:rsid w:val="001E4373"/>
    <w:rsid w:val="001E6570"/>
    <w:rsid w:val="001F7305"/>
    <w:rsid w:val="00212A7D"/>
    <w:rsid w:val="00214765"/>
    <w:rsid w:val="002349ED"/>
    <w:rsid w:val="00236217"/>
    <w:rsid w:val="00246D52"/>
    <w:rsid w:val="0025233D"/>
    <w:rsid w:val="00267441"/>
    <w:rsid w:val="00282655"/>
    <w:rsid w:val="002877C4"/>
    <w:rsid w:val="00287FC4"/>
    <w:rsid w:val="00293358"/>
    <w:rsid w:val="00296AA3"/>
    <w:rsid w:val="00297F74"/>
    <w:rsid w:val="002C1E24"/>
    <w:rsid w:val="002C4AF7"/>
    <w:rsid w:val="002D691B"/>
    <w:rsid w:val="002D752B"/>
    <w:rsid w:val="002E7C5B"/>
    <w:rsid w:val="002F5EFB"/>
    <w:rsid w:val="002F7FEC"/>
    <w:rsid w:val="00301AB8"/>
    <w:rsid w:val="003121D0"/>
    <w:rsid w:val="00312645"/>
    <w:rsid w:val="003136D9"/>
    <w:rsid w:val="00313EBA"/>
    <w:rsid w:val="0032350A"/>
    <w:rsid w:val="003333B4"/>
    <w:rsid w:val="00344590"/>
    <w:rsid w:val="00347997"/>
    <w:rsid w:val="00370CF3"/>
    <w:rsid w:val="00371245"/>
    <w:rsid w:val="00372AA7"/>
    <w:rsid w:val="003751BB"/>
    <w:rsid w:val="00382319"/>
    <w:rsid w:val="003831AB"/>
    <w:rsid w:val="0038484E"/>
    <w:rsid w:val="003A0365"/>
    <w:rsid w:val="003C0870"/>
    <w:rsid w:val="003C16F1"/>
    <w:rsid w:val="003D0326"/>
    <w:rsid w:val="003D514A"/>
    <w:rsid w:val="003E032E"/>
    <w:rsid w:val="003E06CF"/>
    <w:rsid w:val="0040636A"/>
    <w:rsid w:val="00410639"/>
    <w:rsid w:val="00415687"/>
    <w:rsid w:val="00415C87"/>
    <w:rsid w:val="00434BBF"/>
    <w:rsid w:val="00434E9A"/>
    <w:rsid w:val="00436586"/>
    <w:rsid w:val="00451E76"/>
    <w:rsid w:val="004556B3"/>
    <w:rsid w:val="00472675"/>
    <w:rsid w:val="00474437"/>
    <w:rsid w:val="00475EF3"/>
    <w:rsid w:val="00482ED2"/>
    <w:rsid w:val="00486238"/>
    <w:rsid w:val="004A3178"/>
    <w:rsid w:val="004D3357"/>
    <w:rsid w:val="004D4623"/>
    <w:rsid w:val="004D5707"/>
    <w:rsid w:val="004E6146"/>
    <w:rsid w:val="004E7D5C"/>
    <w:rsid w:val="005213E8"/>
    <w:rsid w:val="00522B2B"/>
    <w:rsid w:val="00543A46"/>
    <w:rsid w:val="00546418"/>
    <w:rsid w:val="00562638"/>
    <w:rsid w:val="005737F6"/>
    <w:rsid w:val="00573ED6"/>
    <w:rsid w:val="00590FF1"/>
    <w:rsid w:val="005B2D47"/>
    <w:rsid w:val="005C6542"/>
    <w:rsid w:val="005C6705"/>
    <w:rsid w:val="005D5459"/>
    <w:rsid w:val="005E2817"/>
    <w:rsid w:val="005E2B02"/>
    <w:rsid w:val="005E3D69"/>
    <w:rsid w:val="005F3490"/>
    <w:rsid w:val="005F4F67"/>
    <w:rsid w:val="00616952"/>
    <w:rsid w:val="006213D5"/>
    <w:rsid w:val="00627E25"/>
    <w:rsid w:val="00632E46"/>
    <w:rsid w:val="00635337"/>
    <w:rsid w:val="00645F6E"/>
    <w:rsid w:val="006544B7"/>
    <w:rsid w:val="006612F7"/>
    <w:rsid w:val="00665286"/>
    <w:rsid w:val="006849A3"/>
    <w:rsid w:val="00686F82"/>
    <w:rsid w:val="00687A0C"/>
    <w:rsid w:val="006A7D53"/>
    <w:rsid w:val="006C052A"/>
    <w:rsid w:val="006C2E0E"/>
    <w:rsid w:val="006D3A40"/>
    <w:rsid w:val="006D5801"/>
    <w:rsid w:val="006F6148"/>
    <w:rsid w:val="00700E5F"/>
    <w:rsid w:val="00732DC9"/>
    <w:rsid w:val="0076692C"/>
    <w:rsid w:val="007829B0"/>
    <w:rsid w:val="00787ABA"/>
    <w:rsid w:val="007907A3"/>
    <w:rsid w:val="007A71A4"/>
    <w:rsid w:val="007B233D"/>
    <w:rsid w:val="007B3C8D"/>
    <w:rsid w:val="007B7D31"/>
    <w:rsid w:val="007C0168"/>
    <w:rsid w:val="007D2CD9"/>
    <w:rsid w:val="007E0AED"/>
    <w:rsid w:val="007E164E"/>
    <w:rsid w:val="007E35F5"/>
    <w:rsid w:val="00813FD1"/>
    <w:rsid w:val="0083611A"/>
    <w:rsid w:val="00846302"/>
    <w:rsid w:val="00850679"/>
    <w:rsid w:val="00860DB8"/>
    <w:rsid w:val="00861DFD"/>
    <w:rsid w:val="00870135"/>
    <w:rsid w:val="00887F0F"/>
    <w:rsid w:val="008909B9"/>
    <w:rsid w:val="008B1990"/>
    <w:rsid w:val="008C23A5"/>
    <w:rsid w:val="008C27A9"/>
    <w:rsid w:val="008D38ED"/>
    <w:rsid w:val="008D4818"/>
    <w:rsid w:val="008E3744"/>
    <w:rsid w:val="00902015"/>
    <w:rsid w:val="009028F1"/>
    <w:rsid w:val="00904910"/>
    <w:rsid w:val="00906603"/>
    <w:rsid w:val="00914B46"/>
    <w:rsid w:val="00931691"/>
    <w:rsid w:val="00940045"/>
    <w:rsid w:val="00945145"/>
    <w:rsid w:val="00957A35"/>
    <w:rsid w:val="0098133D"/>
    <w:rsid w:val="0099167B"/>
    <w:rsid w:val="009A15A5"/>
    <w:rsid w:val="009A40AE"/>
    <w:rsid w:val="009B230E"/>
    <w:rsid w:val="009B4FA6"/>
    <w:rsid w:val="009B6283"/>
    <w:rsid w:val="009C4177"/>
    <w:rsid w:val="009E2762"/>
    <w:rsid w:val="009E4CEB"/>
    <w:rsid w:val="009E6AD9"/>
    <w:rsid w:val="009F725D"/>
    <w:rsid w:val="00A03813"/>
    <w:rsid w:val="00A056A5"/>
    <w:rsid w:val="00A246DB"/>
    <w:rsid w:val="00A3485B"/>
    <w:rsid w:val="00A348CB"/>
    <w:rsid w:val="00A5193E"/>
    <w:rsid w:val="00A611C6"/>
    <w:rsid w:val="00A774E8"/>
    <w:rsid w:val="00A80E1F"/>
    <w:rsid w:val="00A83E80"/>
    <w:rsid w:val="00A97A50"/>
    <w:rsid w:val="00AB1AD0"/>
    <w:rsid w:val="00AD3C0B"/>
    <w:rsid w:val="00AE6203"/>
    <w:rsid w:val="00AF126A"/>
    <w:rsid w:val="00B14275"/>
    <w:rsid w:val="00B2610C"/>
    <w:rsid w:val="00B262C4"/>
    <w:rsid w:val="00B31F32"/>
    <w:rsid w:val="00B33C18"/>
    <w:rsid w:val="00B742B8"/>
    <w:rsid w:val="00B90C5D"/>
    <w:rsid w:val="00B92A7A"/>
    <w:rsid w:val="00B92B18"/>
    <w:rsid w:val="00BA4307"/>
    <w:rsid w:val="00BB60C9"/>
    <w:rsid w:val="00BD7969"/>
    <w:rsid w:val="00BF0C69"/>
    <w:rsid w:val="00BF0EC5"/>
    <w:rsid w:val="00BF3AB5"/>
    <w:rsid w:val="00C0245D"/>
    <w:rsid w:val="00C0477B"/>
    <w:rsid w:val="00C13F30"/>
    <w:rsid w:val="00C143E1"/>
    <w:rsid w:val="00C144DF"/>
    <w:rsid w:val="00C22656"/>
    <w:rsid w:val="00C43515"/>
    <w:rsid w:val="00C5086E"/>
    <w:rsid w:val="00C5342D"/>
    <w:rsid w:val="00C56F94"/>
    <w:rsid w:val="00C6249B"/>
    <w:rsid w:val="00C70694"/>
    <w:rsid w:val="00C72E94"/>
    <w:rsid w:val="00C7315D"/>
    <w:rsid w:val="00C7446A"/>
    <w:rsid w:val="00C814B9"/>
    <w:rsid w:val="00C84A81"/>
    <w:rsid w:val="00C905B4"/>
    <w:rsid w:val="00C90C77"/>
    <w:rsid w:val="00CB7E32"/>
    <w:rsid w:val="00CD016E"/>
    <w:rsid w:val="00D2195B"/>
    <w:rsid w:val="00D33C2D"/>
    <w:rsid w:val="00D52640"/>
    <w:rsid w:val="00D53A43"/>
    <w:rsid w:val="00D60759"/>
    <w:rsid w:val="00D72554"/>
    <w:rsid w:val="00D74296"/>
    <w:rsid w:val="00D85EBF"/>
    <w:rsid w:val="00D904C3"/>
    <w:rsid w:val="00D96227"/>
    <w:rsid w:val="00DB2B0A"/>
    <w:rsid w:val="00DB3CF8"/>
    <w:rsid w:val="00DC0533"/>
    <w:rsid w:val="00DC0923"/>
    <w:rsid w:val="00DC2070"/>
    <w:rsid w:val="00DD480C"/>
    <w:rsid w:val="00DF0898"/>
    <w:rsid w:val="00DF4C00"/>
    <w:rsid w:val="00DF597E"/>
    <w:rsid w:val="00E14845"/>
    <w:rsid w:val="00E20CE8"/>
    <w:rsid w:val="00E23E46"/>
    <w:rsid w:val="00E245B4"/>
    <w:rsid w:val="00E24A49"/>
    <w:rsid w:val="00E24B1A"/>
    <w:rsid w:val="00E51AD5"/>
    <w:rsid w:val="00E83047"/>
    <w:rsid w:val="00E86EFE"/>
    <w:rsid w:val="00EA3144"/>
    <w:rsid w:val="00EB0336"/>
    <w:rsid w:val="00EB3CCC"/>
    <w:rsid w:val="00EF2B55"/>
    <w:rsid w:val="00EF77DC"/>
    <w:rsid w:val="00F05985"/>
    <w:rsid w:val="00F13D56"/>
    <w:rsid w:val="00F15318"/>
    <w:rsid w:val="00F223FF"/>
    <w:rsid w:val="00F32EC7"/>
    <w:rsid w:val="00F33D42"/>
    <w:rsid w:val="00F414A3"/>
    <w:rsid w:val="00F437B5"/>
    <w:rsid w:val="00F4545C"/>
    <w:rsid w:val="00F538C5"/>
    <w:rsid w:val="00F54EEB"/>
    <w:rsid w:val="00F62F71"/>
    <w:rsid w:val="00F71554"/>
    <w:rsid w:val="00F715E8"/>
    <w:rsid w:val="00F71A13"/>
    <w:rsid w:val="00F76E8D"/>
    <w:rsid w:val="00F81F39"/>
    <w:rsid w:val="00FA7FF8"/>
    <w:rsid w:val="00FB5B10"/>
    <w:rsid w:val="00FC6E24"/>
    <w:rsid w:val="00FD4B2F"/>
    <w:rsid w:val="00FD79FB"/>
    <w:rsid w:val="00FE0FE6"/>
    <w:rsid w:val="00FE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E8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A83E80"/>
    <w:pPr>
      <w:keepNext/>
      <w:widowControl w:val="0"/>
      <w:numPr>
        <w:numId w:val="1"/>
      </w:numPr>
      <w:suppressAutoHyphens/>
      <w:spacing w:after="240" w:line="240" w:lineRule="auto"/>
      <w:ind w:left="0" w:firstLine="0"/>
      <w:outlineLvl w:val="0"/>
    </w:pPr>
    <w:rPr>
      <w:rFonts w:ascii="Verdana" w:eastAsia="Andale Sans UI" w:hAnsi="Verdana" w:cs="Tahoma"/>
      <w:b/>
      <w:kern w:val="2"/>
      <w:szCs w:val="24"/>
      <w:lang w:val="de-DE"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E80"/>
    <w:rPr>
      <w:rFonts w:ascii="Verdana" w:eastAsia="Andale Sans UI" w:hAnsi="Verdana" w:cs="Tahoma"/>
      <w:b/>
      <w:kern w:val="2"/>
      <w:szCs w:val="24"/>
      <w:lang w:val="de-DE" w:eastAsia="ja-JP" w:bidi="fa-IR"/>
    </w:rPr>
  </w:style>
  <w:style w:type="character" w:styleId="Hipercze">
    <w:name w:val="Hyperlink"/>
    <w:uiPriority w:val="99"/>
    <w:unhideWhenUsed/>
    <w:rsid w:val="00A83E80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83E80"/>
    <w:pPr>
      <w:keepLines/>
      <w:widowControl/>
      <w:numPr>
        <w:numId w:val="0"/>
      </w:numPr>
      <w:suppressAutoHyphens w:val="0"/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83E80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Legenda">
    <w:name w:val="caption"/>
    <w:basedOn w:val="Normalny"/>
    <w:unhideWhenUsed/>
    <w:qFormat/>
    <w:rsid w:val="00A83E80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A83E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A83E80"/>
    <w:pPr>
      <w:spacing w:after="100"/>
    </w:pPr>
  </w:style>
  <w:style w:type="paragraph" w:styleId="Bezodstpw">
    <w:name w:val="No Spacing"/>
    <w:qFormat/>
    <w:rsid w:val="005C6542"/>
    <w:pPr>
      <w:suppressAutoHyphens/>
      <w:autoSpaceDN w:val="0"/>
      <w:spacing w:after="0" w:line="240" w:lineRule="auto"/>
    </w:pPr>
    <w:rPr>
      <w:rFonts w:ascii="Calibri, Arial" w:eastAsia="Calibri, Arial" w:hAnsi="Calibri, Arial" w:cs="Calibri, Arial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436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user">
    <w:name w:val="Standard (user)"/>
    <w:rsid w:val="0043658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94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045"/>
  </w:style>
  <w:style w:type="paragraph" w:styleId="Stopka">
    <w:name w:val="footer"/>
    <w:basedOn w:val="Normalny"/>
    <w:link w:val="StopkaZnak"/>
    <w:uiPriority w:val="99"/>
    <w:unhideWhenUsed/>
    <w:rsid w:val="0094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045"/>
  </w:style>
  <w:style w:type="paragraph" w:styleId="Tekstdymka">
    <w:name w:val="Balloon Text"/>
    <w:basedOn w:val="Normalny"/>
    <w:link w:val="TekstdymkaZnak"/>
    <w:uiPriority w:val="99"/>
    <w:semiHidden/>
    <w:unhideWhenUsed/>
    <w:rsid w:val="002D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A19E-34EF-46CD-AB3C-6C8795CC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aleksandra.jadczak</dc:creator>
  <cp:lastModifiedBy>danielukm</cp:lastModifiedBy>
  <cp:revision>2</cp:revision>
  <cp:lastPrinted>2025-08-14T08:10:00Z</cp:lastPrinted>
  <dcterms:created xsi:type="dcterms:W3CDTF">2025-08-20T12:13:00Z</dcterms:created>
  <dcterms:modified xsi:type="dcterms:W3CDTF">2025-08-20T12:13:00Z</dcterms:modified>
</cp:coreProperties>
</file>